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BC" w:rsidRDefault="007920BC" w:rsidP="001C20BC">
      <w:pPr>
        <w:spacing w:line="220" w:lineRule="atLeast"/>
      </w:pPr>
      <w:r>
        <w:t>ASME SA516 Grade 65  Steel plate</w:t>
      </w:r>
    </w:p>
    <w:p w:rsidR="007920BC" w:rsidRDefault="007920BC" w:rsidP="001C20BC">
      <w:pPr>
        <w:spacing w:line="220" w:lineRule="atLeast"/>
      </w:pPr>
    </w:p>
    <w:p w:rsidR="007920BC" w:rsidRDefault="007920BC" w:rsidP="001C20BC">
      <w:pPr>
        <w:spacing w:line="220" w:lineRule="atLeast"/>
      </w:pPr>
      <w:r>
        <w:t>1.Pressure Vessel Steel Home Page</w:t>
      </w:r>
    </w:p>
    <w:p w:rsidR="007920BC" w:rsidRDefault="007920BC" w:rsidP="001C20BC">
      <w:pPr>
        <w:spacing w:line="220" w:lineRule="atLeast"/>
      </w:pPr>
      <w:r>
        <w:t>ASME SA516</w:t>
      </w:r>
    </w:p>
    <w:p w:rsidR="007920BC" w:rsidRDefault="007920BC" w:rsidP="001C20BC">
      <w:pPr>
        <w:spacing w:line="220" w:lineRule="atLeast"/>
      </w:pPr>
      <w:r>
        <w:t>ASME SA516 Grade 60 | ASME SA516 Grade 65 | ASME SA516 Grade 70</w:t>
      </w:r>
    </w:p>
    <w:p w:rsidR="007920BC" w:rsidRDefault="007920BC" w:rsidP="001C20BC">
      <w:pPr>
        <w:spacing w:line="220" w:lineRule="atLeast"/>
      </w:pPr>
    </w:p>
    <w:p w:rsidR="007920BC" w:rsidRDefault="007920BC" w:rsidP="001C20BC">
      <w:pPr>
        <w:spacing w:line="220" w:lineRule="atLeast"/>
      </w:pPr>
      <w:r>
        <w:t xml:space="preserve">2.ASME SA516 Grade 65 is used by fabricators in the production of pressurised steel vessels and industrial boilers. Suitable for a variety of applications in the Petrochemical, Chemical, Oil &amp; Gas Industries, ASME SA516 Grade 65 is a carbon steel used by worldwide fabricators serving these markets. </w:t>
      </w:r>
    </w:p>
    <w:p w:rsidR="007920BC" w:rsidRDefault="007920BC" w:rsidP="001C20BC">
      <w:pPr>
        <w:spacing w:line="220" w:lineRule="atLeast"/>
      </w:pPr>
    </w:p>
    <w:p w:rsidR="007920BC" w:rsidRDefault="007920BC" w:rsidP="001C20BC">
      <w:pPr>
        <w:spacing w:line="220" w:lineRule="atLeast"/>
      </w:pPr>
      <w:r>
        <w:t xml:space="preserve">3.The steel grade is used in the fabrication of weldable pressure vessels and boilers due to the materials specific composition and characteristics. Excellent notch toughness coupled with good weldability are consistent typical in this grade. </w:t>
      </w:r>
    </w:p>
    <w:p w:rsidR="007920BC" w:rsidRDefault="007920BC" w:rsidP="001C20BC">
      <w:pPr>
        <w:spacing w:line="220" w:lineRule="atLeast"/>
      </w:pPr>
    </w:p>
    <w:p w:rsidR="007920BC" w:rsidRDefault="007920BC" w:rsidP="001C20BC">
      <w:pPr>
        <w:spacing w:line="220" w:lineRule="atLeast"/>
      </w:pPr>
      <w:r>
        <w:t xml:space="preserve">4.We stock this steel grade which is ordered to international standards with additional stringent restrictions applied to the chemical, mechanical and testing requirements. This ensures that clients who have more complex needs can receive steel from us, ex–stock, to their requirements. </w:t>
      </w:r>
    </w:p>
    <w:p w:rsidR="007920BC" w:rsidRDefault="007920BC" w:rsidP="001C20BC">
      <w:pPr>
        <w:spacing w:line="220" w:lineRule="atLeast"/>
      </w:pPr>
    </w:p>
    <w:p w:rsidR="007920BC" w:rsidRDefault="007920BC" w:rsidP="001C20BC">
      <w:pPr>
        <w:spacing w:line="220" w:lineRule="atLeast"/>
      </w:pPr>
      <w:r>
        <w:t xml:space="preserve">5.Please refer to the data tables below for further information. </w:t>
      </w:r>
    </w:p>
    <w:p w:rsidR="007920BC" w:rsidRDefault="007920BC" w:rsidP="001C20BC">
      <w:pPr>
        <w:spacing w:line="220" w:lineRule="atLeast"/>
      </w:pPr>
      <w:r>
        <w:t>Table 1: Chemical Composition of ASME SA516 Grade 65</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521"/>
        <w:gridCol w:w="644"/>
        <w:gridCol w:w="2271"/>
        <w:gridCol w:w="1010"/>
        <w:gridCol w:w="1493"/>
        <w:gridCol w:w="644"/>
      </w:tblGrid>
      <w:tr w:rsidR="007920BC" w:rsidRPr="00EB62C1" w:rsidTr="001C20B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Carbon (C)</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Manganese (Mn)</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Phosphorus (P)</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w:t>
            </w:r>
          </w:p>
        </w:tc>
      </w:tr>
      <w:tr w:rsidR="007920BC" w:rsidRPr="00EB62C1" w:rsidTr="001C20BC">
        <w:tc>
          <w:tcPr>
            <w:tcW w:w="0" w:type="auto"/>
            <w:shd w:val="clear" w:color="auto" w:fill="FFFFFF"/>
            <w:tcMar>
              <w:top w:w="60" w:type="dxa"/>
              <w:left w:w="60" w:type="dxa"/>
              <w:bottom w:w="60" w:type="dxa"/>
              <w:right w:w="60" w:type="dxa"/>
            </w:tcMa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12.5mm or less</w:t>
            </w:r>
            <w:r w:rsidRPr="001C20BC">
              <w:rPr>
                <w:rFonts w:ascii="Verdana" w:eastAsia="宋体" w:hAnsi="Verdana" w:cs="宋体"/>
                <w:sz w:val="18"/>
                <w:szCs w:val="18"/>
              </w:rPr>
              <w:br/>
              <w:t>12.5 - 50mm</w:t>
            </w:r>
            <w:r w:rsidRPr="001C20BC">
              <w:rPr>
                <w:rFonts w:ascii="Verdana" w:eastAsia="宋体" w:hAnsi="Verdana" w:cs="宋体"/>
                <w:sz w:val="18"/>
                <w:szCs w:val="18"/>
              </w:rPr>
              <w:br/>
              <w:t>50 - 100mm</w:t>
            </w:r>
            <w:r w:rsidRPr="001C20BC">
              <w:rPr>
                <w:rFonts w:ascii="Verdana" w:eastAsia="宋体" w:hAnsi="Verdana" w:cs="宋体"/>
                <w:sz w:val="18"/>
                <w:szCs w:val="18"/>
              </w:rPr>
              <w:br/>
              <w:t>100 - 200mm</w:t>
            </w:r>
            <w:r w:rsidRPr="001C20BC">
              <w:rPr>
                <w:rFonts w:ascii="Verdana" w:eastAsia="宋体" w:hAnsi="Verdana" w:cs="宋体"/>
                <w:sz w:val="18"/>
                <w:szCs w:val="18"/>
              </w:rPr>
              <w:br/>
              <w:t>&gt; 200mm</w:t>
            </w:r>
          </w:p>
        </w:tc>
        <w:tc>
          <w:tcPr>
            <w:tcW w:w="0" w:type="auto"/>
            <w:shd w:val="clear" w:color="auto" w:fill="FFFFFF"/>
            <w:tcMar>
              <w:top w:w="60" w:type="dxa"/>
              <w:left w:w="60" w:type="dxa"/>
              <w:bottom w:w="60" w:type="dxa"/>
              <w:right w:w="60" w:type="dxa"/>
            </w:tcMa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0.24</w:t>
            </w:r>
            <w:r w:rsidRPr="001C20BC">
              <w:rPr>
                <w:rFonts w:ascii="Verdana" w:eastAsia="宋体" w:hAnsi="Verdana" w:cs="宋体"/>
                <w:sz w:val="18"/>
                <w:szCs w:val="18"/>
              </w:rPr>
              <w:br/>
              <w:t>0.26</w:t>
            </w:r>
            <w:r w:rsidRPr="001C20BC">
              <w:rPr>
                <w:rFonts w:ascii="Verdana" w:eastAsia="宋体" w:hAnsi="Verdana" w:cs="宋体"/>
                <w:sz w:val="18"/>
                <w:szCs w:val="18"/>
              </w:rPr>
              <w:br/>
              <w:t>0.28</w:t>
            </w:r>
            <w:r w:rsidRPr="001C20BC">
              <w:rPr>
                <w:rFonts w:ascii="Verdana" w:eastAsia="宋体" w:hAnsi="Verdana" w:cs="宋体"/>
                <w:sz w:val="18"/>
                <w:szCs w:val="18"/>
              </w:rPr>
              <w:br/>
              <w:t>0.29</w:t>
            </w:r>
            <w:r w:rsidRPr="001C20BC">
              <w:rPr>
                <w:rFonts w:ascii="Verdana" w:eastAsia="宋体" w:hAnsi="Verdana" w:cs="宋体"/>
                <w:sz w:val="18"/>
                <w:szCs w:val="18"/>
              </w:rPr>
              <w:br/>
              <w:t>0.29</w:t>
            </w:r>
          </w:p>
        </w:tc>
        <w:tc>
          <w:tcPr>
            <w:tcW w:w="0" w:type="auto"/>
            <w:shd w:val="clear" w:color="auto" w:fill="FFFFFF"/>
            <w:tcMar>
              <w:top w:w="60" w:type="dxa"/>
              <w:left w:w="60" w:type="dxa"/>
              <w:bottom w:w="60" w:type="dxa"/>
              <w:right w:w="60" w:type="dxa"/>
            </w:tcMa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12.5mm or less</w:t>
            </w:r>
            <w:r w:rsidRPr="001C20BC">
              <w:rPr>
                <w:rFonts w:ascii="Verdana" w:eastAsia="宋体" w:hAnsi="Verdana" w:cs="宋体"/>
                <w:sz w:val="18"/>
                <w:szCs w:val="18"/>
              </w:rPr>
              <w:br/>
              <w:t>      • Heat Analysis :</w:t>
            </w:r>
            <w:r w:rsidRPr="001C20BC">
              <w:rPr>
                <w:rFonts w:ascii="Verdana" w:eastAsia="宋体" w:hAnsi="Verdana" w:cs="宋体"/>
                <w:sz w:val="18"/>
                <w:szCs w:val="18"/>
              </w:rPr>
              <w:br/>
              <w:t>      • Product Analysis :</w:t>
            </w:r>
            <w:r w:rsidRPr="001C20BC">
              <w:rPr>
                <w:rFonts w:ascii="Verdana" w:eastAsia="宋体" w:hAnsi="Verdana" w:cs="宋体"/>
                <w:sz w:val="18"/>
                <w:szCs w:val="18"/>
              </w:rPr>
              <w:br/>
              <w:t>Over 12.5mm</w:t>
            </w:r>
            <w:r w:rsidRPr="001C20BC">
              <w:rPr>
                <w:rFonts w:ascii="Verdana" w:eastAsia="宋体" w:hAnsi="Verdana" w:cs="宋体"/>
                <w:sz w:val="18"/>
                <w:szCs w:val="18"/>
              </w:rPr>
              <w:br/>
              <w:t>      • Heat Analysis :</w:t>
            </w:r>
            <w:r w:rsidRPr="001C20BC">
              <w:rPr>
                <w:rFonts w:ascii="Verdana" w:eastAsia="宋体" w:hAnsi="Verdana" w:cs="宋体"/>
                <w:sz w:val="18"/>
                <w:szCs w:val="18"/>
              </w:rPr>
              <w:br/>
              <w:t>      • Product Analysis :</w:t>
            </w:r>
          </w:p>
        </w:tc>
        <w:tc>
          <w:tcPr>
            <w:tcW w:w="0" w:type="auto"/>
            <w:shd w:val="clear" w:color="auto" w:fill="FFFFFF"/>
            <w:tcMar>
              <w:top w:w="60" w:type="dxa"/>
              <w:left w:w="60" w:type="dxa"/>
              <w:bottom w:w="60" w:type="dxa"/>
              <w:right w:w="60" w:type="dxa"/>
            </w:tcMa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br/>
              <w:t>0.85-1.20</w:t>
            </w:r>
            <w:r w:rsidRPr="001C20BC">
              <w:rPr>
                <w:rFonts w:ascii="Verdana" w:eastAsia="宋体" w:hAnsi="Verdana" w:cs="宋体"/>
                <w:sz w:val="18"/>
                <w:szCs w:val="18"/>
              </w:rPr>
              <w:br/>
              <w:t>0.79-1.30</w:t>
            </w:r>
            <w:r w:rsidRPr="001C20BC">
              <w:rPr>
                <w:rFonts w:ascii="Verdana" w:eastAsia="宋体" w:hAnsi="Verdana" w:cs="宋体"/>
                <w:sz w:val="18"/>
                <w:szCs w:val="18"/>
              </w:rPr>
              <w:br/>
            </w:r>
            <w:r w:rsidRPr="001C20BC">
              <w:rPr>
                <w:rFonts w:ascii="Verdana" w:eastAsia="宋体" w:hAnsi="Verdana" w:cs="宋体"/>
                <w:sz w:val="18"/>
                <w:szCs w:val="18"/>
              </w:rPr>
              <w:br/>
              <w:t>0.85-1.20</w:t>
            </w:r>
            <w:r w:rsidRPr="001C20BC">
              <w:rPr>
                <w:rFonts w:ascii="Verdana" w:eastAsia="宋体" w:hAnsi="Verdana" w:cs="宋体"/>
                <w:sz w:val="18"/>
                <w:szCs w:val="18"/>
              </w:rPr>
              <w:br/>
              <w:t>0.79-1.30</w:t>
            </w:r>
          </w:p>
        </w:tc>
        <w:tc>
          <w:tcPr>
            <w:tcW w:w="0" w:type="auto"/>
            <w:shd w:val="clear" w:color="auto" w:fill="FFFFFF"/>
            <w:tcMar>
              <w:top w:w="60" w:type="dxa"/>
              <w:left w:w="60" w:type="dxa"/>
              <w:bottom w:w="60" w:type="dxa"/>
              <w:right w:w="60" w:type="dxa"/>
            </w:tcMa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(max)</w:t>
            </w:r>
          </w:p>
        </w:tc>
        <w:tc>
          <w:tcPr>
            <w:tcW w:w="0" w:type="auto"/>
            <w:shd w:val="clear" w:color="auto" w:fill="FFFFFF"/>
            <w:tcMar>
              <w:top w:w="60" w:type="dxa"/>
              <w:left w:w="60" w:type="dxa"/>
              <w:bottom w:w="60" w:type="dxa"/>
              <w:right w:w="60" w:type="dxa"/>
            </w:tcMa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0.035</w:t>
            </w:r>
          </w:p>
        </w:tc>
      </w:tr>
      <w:tr w:rsidR="007920BC" w:rsidRPr="00EB62C1" w:rsidTr="001C20B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smartTag w:uri="urn:schemas-microsoft-com:office:smarttags" w:element="City">
              <w:smartTag w:uri="urn:schemas-microsoft-com:office:smarttags" w:element="place">
                <w:r w:rsidRPr="001C20BC">
                  <w:rPr>
                    <w:rFonts w:ascii="Verdana" w:eastAsia="宋体" w:hAnsi="Verdana" w:cs="宋体"/>
                    <w:sz w:val="18"/>
                    <w:szCs w:val="18"/>
                  </w:rPr>
                  <w:t>Sulphur</w:t>
                </w:r>
              </w:smartTag>
            </w:smartTag>
            <w:r w:rsidRPr="001C20BC">
              <w:rPr>
                <w:rFonts w:ascii="Verdana" w:eastAsia="宋体" w:hAnsi="Verdana" w:cs="宋体"/>
                <w:sz w:val="18"/>
                <w:szCs w:val="18"/>
              </w:rPr>
              <w:t xml:space="preserve"> (S)</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Silicon (Si)</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w:t>
            </w:r>
          </w:p>
        </w:tc>
        <w:tc>
          <w:tcPr>
            <w:tcW w:w="0" w:type="auto"/>
            <w:gridSpan w:val="2"/>
            <w:vMerge w:val="restart"/>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 </w:t>
            </w:r>
          </w:p>
        </w:tc>
      </w:tr>
      <w:tr w:rsidR="007920BC" w:rsidRPr="00EB62C1" w:rsidTr="001C20B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(max)</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0.035</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      • Heat Analysis :</w:t>
            </w:r>
            <w:r w:rsidRPr="001C20BC">
              <w:rPr>
                <w:rFonts w:ascii="Verdana" w:eastAsia="宋体" w:hAnsi="Verdana" w:cs="宋体"/>
                <w:sz w:val="18"/>
                <w:szCs w:val="18"/>
              </w:rPr>
              <w:br/>
              <w:t>      • Product Analysis :</w:t>
            </w:r>
          </w:p>
        </w:tc>
        <w:tc>
          <w:tcPr>
            <w:tcW w:w="0" w:type="auto"/>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0.15-0.40</w:t>
            </w:r>
            <w:r w:rsidRPr="001C20BC">
              <w:rPr>
                <w:rFonts w:ascii="Verdana" w:eastAsia="宋体" w:hAnsi="Verdana" w:cs="宋体"/>
                <w:sz w:val="18"/>
                <w:szCs w:val="18"/>
              </w:rPr>
              <w:br/>
              <w:t>0.13-0.45</w:t>
            </w:r>
          </w:p>
        </w:tc>
        <w:tc>
          <w:tcPr>
            <w:tcW w:w="0" w:type="auto"/>
            <w:gridSpan w:val="2"/>
            <w:vMerge/>
            <w:shd w:val="clear" w:color="auto" w:fill="FFFFFF"/>
            <w:vAlign w:val="center"/>
          </w:tcPr>
          <w:p w:rsidR="007920BC" w:rsidRPr="001C20BC" w:rsidRDefault="007920BC" w:rsidP="001C20BC">
            <w:pPr>
              <w:adjustRightInd/>
              <w:snapToGrid/>
              <w:spacing w:after="0"/>
              <w:rPr>
                <w:rFonts w:ascii="Verdana" w:eastAsia="宋体" w:hAnsi="Verdana" w:cs="宋体"/>
                <w:sz w:val="18"/>
                <w:szCs w:val="18"/>
              </w:rPr>
            </w:pPr>
          </w:p>
        </w:tc>
      </w:tr>
    </w:tbl>
    <w:p w:rsidR="007920BC" w:rsidRDefault="007920BC" w:rsidP="001C20BC">
      <w:pPr>
        <w:spacing w:line="220" w:lineRule="atLeast"/>
      </w:pPr>
      <w:r>
        <w:t xml:space="preserve">(Maximum values unless stated otherwise) </w:t>
      </w:r>
    </w:p>
    <w:p w:rsidR="007920BC" w:rsidRDefault="007920BC" w:rsidP="001C20BC">
      <w:pPr>
        <w:spacing w:line="220" w:lineRule="atLeast"/>
      </w:pPr>
    </w:p>
    <w:p w:rsidR="007920BC" w:rsidRDefault="007920BC" w:rsidP="001C20BC">
      <w:pPr>
        <w:spacing w:line="220" w:lineRule="atLeast"/>
      </w:pPr>
      <w:r>
        <w:t>Table 2: Mechanical Properties of ASME SA516 Grade 65</w:t>
      </w:r>
    </w:p>
    <w:tbl>
      <w:tblPr>
        <w:tblW w:w="4326"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4501"/>
        <w:gridCol w:w="2789"/>
      </w:tblGrid>
      <w:tr w:rsidR="007920BC" w:rsidRPr="00EB62C1" w:rsidTr="001C20BC">
        <w:tc>
          <w:tcPr>
            <w:tcW w:w="4501" w:type="dxa"/>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Description</w:t>
            </w:r>
          </w:p>
        </w:tc>
        <w:tc>
          <w:tcPr>
            <w:tcW w:w="2789" w:type="dxa"/>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Grade 65</w:t>
            </w:r>
          </w:p>
        </w:tc>
      </w:tr>
      <w:tr w:rsidR="007920BC" w:rsidRPr="00EB62C1" w:rsidTr="001C20BC">
        <w:tc>
          <w:tcPr>
            <w:tcW w:w="4501" w:type="dxa"/>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Tensile strength (ksi)</w:t>
            </w:r>
            <w:r w:rsidRPr="001C20BC">
              <w:rPr>
                <w:rFonts w:ascii="Verdana" w:eastAsia="宋体" w:hAnsi="Verdana" w:cs="宋体"/>
                <w:sz w:val="18"/>
                <w:szCs w:val="18"/>
              </w:rPr>
              <w:br/>
              <w:t>Tensile strength (MPa)</w:t>
            </w:r>
            <w:r w:rsidRPr="001C20BC">
              <w:rPr>
                <w:rFonts w:ascii="Verdana" w:eastAsia="宋体" w:hAnsi="Verdana" w:cs="宋体"/>
                <w:sz w:val="18"/>
                <w:szCs w:val="18"/>
              </w:rPr>
              <w:br/>
              <w:t>Yield strength (ksi)</w:t>
            </w:r>
            <w:r w:rsidRPr="001C20BC">
              <w:rPr>
                <w:rFonts w:ascii="Verdana" w:eastAsia="宋体" w:hAnsi="Verdana" w:cs="宋体"/>
                <w:sz w:val="18"/>
                <w:szCs w:val="18"/>
              </w:rPr>
              <w:br/>
              <w:t>Yield strength (MPa)</w:t>
            </w:r>
            <w:r w:rsidRPr="001C20BC">
              <w:rPr>
                <w:rFonts w:ascii="Verdana" w:eastAsia="宋体" w:hAnsi="Verdana" w:cs="宋体"/>
                <w:sz w:val="18"/>
                <w:szCs w:val="18"/>
              </w:rPr>
              <w:br/>
              <w:t>Elongation in 200mm (min)(%)</w:t>
            </w:r>
            <w:r w:rsidRPr="001C20BC">
              <w:rPr>
                <w:rFonts w:ascii="Verdana" w:eastAsia="宋体" w:hAnsi="Verdana" w:cs="宋体"/>
                <w:sz w:val="18"/>
                <w:szCs w:val="18"/>
              </w:rPr>
              <w:br/>
              <w:t>Elongation in 50mm (min) (%)</w:t>
            </w:r>
          </w:p>
        </w:tc>
        <w:tc>
          <w:tcPr>
            <w:tcW w:w="2789" w:type="dxa"/>
            <w:shd w:val="clear" w:color="auto" w:fill="FFFFFF"/>
            <w:tcMar>
              <w:top w:w="60" w:type="dxa"/>
              <w:left w:w="60" w:type="dxa"/>
              <w:bottom w:w="60" w:type="dxa"/>
              <w:right w:w="60" w:type="dxa"/>
            </w:tcMar>
            <w:vAlign w:val="center"/>
          </w:tcPr>
          <w:p w:rsidR="007920BC" w:rsidRPr="001C20BC" w:rsidRDefault="007920BC" w:rsidP="001C20BC">
            <w:pPr>
              <w:adjustRightInd/>
              <w:snapToGrid/>
              <w:spacing w:after="0"/>
              <w:rPr>
                <w:rFonts w:ascii="Verdana" w:eastAsia="宋体" w:hAnsi="Verdana" w:cs="宋体"/>
                <w:sz w:val="18"/>
                <w:szCs w:val="18"/>
              </w:rPr>
            </w:pPr>
            <w:r w:rsidRPr="001C20BC">
              <w:rPr>
                <w:rFonts w:ascii="Verdana" w:eastAsia="宋体" w:hAnsi="Verdana" w:cs="宋体"/>
                <w:sz w:val="18"/>
                <w:szCs w:val="18"/>
              </w:rPr>
              <w:t>65-85</w:t>
            </w:r>
            <w:r w:rsidRPr="001C20BC">
              <w:rPr>
                <w:rFonts w:ascii="Verdana" w:eastAsia="宋体" w:hAnsi="Verdana" w:cs="宋体"/>
                <w:sz w:val="18"/>
                <w:szCs w:val="18"/>
              </w:rPr>
              <w:br/>
              <w:t>450-585</w:t>
            </w:r>
            <w:r w:rsidRPr="001C20BC">
              <w:rPr>
                <w:rFonts w:ascii="Verdana" w:eastAsia="宋体" w:hAnsi="Verdana" w:cs="宋体"/>
                <w:sz w:val="18"/>
                <w:szCs w:val="18"/>
              </w:rPr>
              <w:br/>
              <w:t>35</w:t>
            </w:r>
            <w:r w:rsidRPr="001C20BC">
              <w:rPr>
                <w:rFonts w:ascii="Verdana" w:eastAsia="宋体" w:hAnsi="Verdana" w:cs="宋体"/>
                <w:sz w:val="18"/>
                <w:szCs w:val="18"/>
              </w:rPr>
              <w:br/>
              <w:t>240</w:t>
            </w:r>
            <w:r w:rsidRPr="001C20BC">
              <w:rPr>
                <w:rFonts w:ascii="Verdana" w:eastAsia="宋体" w:hAnsi="Verdana" w:cs="宋体"/>
                <w:sz w:val="18"/>
                <w:szCs w:val="18"/>
              </w:rPr>
              <w:br/>
              <w:t>19</w:t>
            </w:r>
            <w:r w:rsidRPr="001C20BC">
              <w:rPr>
                <w:rFonts w:ascii="Verdana" w:eastAsia="宋体" w:hAnsi="Verdana" w:cs="宋体"/>
                <w:sz w:val="18"/>
                <w:szCs w:val="18"/>
              </w:rPr>
              <w:br/>
              <w:t>23</w:t>
            </w:r>
          </w:p>
        </w:tc>
      </w:tr>
    </w:tbl>
    <w:p w:rsidR="007920BC" w:rsidRDefault="007920BC" w:rsidP="001C20BC">
      <w:pPr>
        <w:spacing w:line="220" w:lineRule="atLeast"/>
      </w:pPr>
      <w:r>
        <w:t xml:space="preserve">(Minimum values unless stated otherwise) </w:t>
      </w:r>
    </w:p>
    <w:p w:rsidR="007920BC" w:rsidRDefault="007920BC" w:rsidP="001C20BC">
      <w:pPr>
        <w:spacing w:line="220" w:lineRule="atLeast"/>
      </w:pPr>
      <w:r>
        <w:t>(Please note: the technical information above is for guidance only – for exact specifications please check with our Sales Team)</w:t>
      </w:r>
    </w:p>
    <w:p w:rsidR="007920BC" w:rsidRDefault="007920BC" w:rsidP="001C20BC">
      <w:pPr>
        <w:spacing w:line="220" w:lineRule="atLeast"/>
      </w:pPr>
    </w:p>
    <w:p w:rsidR="007920BC" w:rsidRDefault="007920BC" w:rsidP="001C20BC">
      <w:pPr>
        <w:spacing w:line="220" w:lineRule="atLeast"/>
      </w:pPr>
      <w:r>
        <w:t>6.To find out more about ASME SA516 Grade 65 and to receive a competitive quotation for the supply of this material, please contact us.</w:t>
      </w:r>
    </w:p>
    <w:sectPr w:rsidR="007920BC"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2F5F"/>
    <w:rsid w:val="001C20BC"/>
    <w:rsid w:val="002E114C"/>
    <w:rsid w:val="00323B43"/>
    <w:rsid w:val="003D37D8"/>
    <w:rsid w:val="00426133"/>
    <w:rsid w:val="004358AB"/>
    <w:rsid w:val="004375BA"/>
    <w:rsid w:val="004F7D86"/>
    <w:rsid w:val="00565BBE"/>
    <w:rsid w:val="005A479D"/>
    <w:rsid w:val="007920BC"/>
    <w:rsid w:val="008B7726"/>
    <w:rsid w:val="00D31D50"/>
    <w:rsid w:val="00E04C61"/>
    <w:rsid w:val="00EB62C1"/>
    <w:rsid w:val="00EF68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243400">
      <w:marLeft w:val="0"/>
      <w:marRight w:val="0"/>
      <w:marTop w:val="0"/>
      <w:marBottom w:val="0"/>
      <w:divBdr>
        <w:top w:val="none" w:sz="0" w:space="0" w:color="auto"/>
        <w:left w:val="none" w:sz="0" w:space="0" w:color="auto"/>
        <w:bottom w:val="none" w:sz="0" w:space="0" w:color="auto"/>
        <w:right w:val="none" w:sz="0" w:space="0" w:color="auto"/>
      </w:divBdr>
    </w:div>
    <w:div w:id="647243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318</Words>
  <Characters>1813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4</cp:revision>
  <dcterms:created xsi:type="dcterms:W3CDTF">2008-09-11T17:20:00Z</dcterms:created>
  <dcterms:modified xsi:type="dcterms:W3CDTF">2015-11-27T07:12:00Z</dcterms:modified>
</cp:coreProperties>
</file>